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УИД </w:t>
      </w:r>
      <w:r>
        <w:rPr>
          <w:rFonts w:ascii="Times New Roman" w:eastAsia="Times New Roman" w:hAnsi="Times New Roman" w:cs="Times New Roman"/>
          <w:sz w:val="25"/>
          <w:szCs w:val="25"/>
        </w:rPr>
        <w:t>86MS00</w:t>
      </w:r>
      <w:r>
        <w:rPr>
          <w:rFonts w:ascii="Times New Roman" w:eastAsia="Times New Roman" w:hAnsi="Times New Roman" w:cs="Times New Roman"/>
          <w:sz w:val="25"/>
          <w:szCs w:val="25"/>
        </w:rPr>
        <w:t>23-01-202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-00</w:t>
      </w:r>
      <w:r>
        <w:rPr>
          <w:rFonts w:ascii="Times New Roman" w:eastAsia="Times New Roman" w:hAnsi="Times New Roman" w:cs="Times New Roman"/>
          <w:sz w:val="25"/>
          <w:szCs w:val="25"/>
        </w:rPr>
        <w:t>0401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94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5-</w:t>
      </w:r>
      <w:r>
        <w:rPr>
          <w:rFonts w:ascii="Times New Roman" w:eastAsia="Times New Roman" w:hAnsi="Times New Roman" w:cs="Times New Roman"/>
          <w:sz w:val="25"/>
          <w:szCs w:val="25"/>
        </w:rPr>
        <w:t>122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 делу </w:t>
      </w: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административном правонарушении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02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Александра Владимировича, </w:t>
      </w:r>
      <w:r>
        <w:rPr>
          <w:rStyle w:val="cat-ExternalSystemDefinedgrp-42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4rplc-10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РФ, </w:t>
      </w:r>
      <w:r>
        <w:rPr>
          <w:rStyle w:val="cat-UserDefinedgrp-43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зарегистрированного и фактически проживающего по адресу: ХМАО-Югра </w:t>
      </w:r>
      <w:r>
        <w:rPr>
          <w:rStyle w:val="cat-Addressgrp-3rplc-1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совершение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ч.1 </w:t>
      </w:r>
      <w:r>
        <w:rPr>
          <w:rFonts w:ascii="Times New Roman" w:eastAsia="Times New Roman" w:hAnsi="Times New Roman" w:cs="Times New Roman"/>
          <w:sz w:val="25"/>
          <w:szCs w:val="25"/>
        </w:rPr>
        <w:t>ст. 20.2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Капарулин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24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00 час. 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находясь </w:t>
      </w:r>
      <w:r>
        <w:rPr>
          <w:rFonts w:ascii="Times New Roman" w:eastAsia="Times New Roman" w:hAnsi="Times New Roman" w:cs="Times New Roman"/>
          <w:sz w:val="25"/>
          <w:szCs w:val="25"/>
        </w:rPr>
        <w:t>по адресу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5"/>
          <w:szCs w:val="25"/>
        </w:rPr>
        <w:t>14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к административной ответственности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19.24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1 000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 на него постановлением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врио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начальника ОП № 3 МОМВД России «Нижневартовский» </w:t>
      </w:r>
      <w:r>
        <w:rPr>
          <w:rFonts w:ascii="Times New Roman" w:eastAsia="Times New Roman" w:hAnsi="Times New Roman" w:cs="Times New Roman"/>
          <w:sz w:val="25"/>
          <w:szCs w:val="25"/>
        </w:rPr>
        <w:t>Исрафилова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86 № </w:t>
      </w:r>
      <w:r>
        <w:rPr>
          <w:rFonts w:ascii="Times New Roman" w:eastAsia="Times New Roman" w:hAnsi="Times New Roman" w:cs="Times New Roman"/>
          <w:sz w:val="25"/>
          <w:szCs w:val="25"/>
        </w:rPr>
        <w:t>325723</w:t>
      </w:r>
      <w:r>
        <w:rPr>
          <w:rFonts w:ascii="Times New Roman" w:eastAsia="Times New Roman" w:hAnsi="Times New Roman" w:cs="Times New Roman"/>
          <w:sz w:val="25"/>
          <w:szCs w:val="25"/>
        </w:rPr>
        <w:t>, не уплатил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Капарулин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вину признал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суду сообщил, что штраф </w:t>
      </w:r>
      <w:r>
        <w:rPr>
          <w:rFonts w:ascii="Times New Roman" w:eastAsia="Times New Roman" w:hAnsi="Times New Roman" w:cs="Times New Roman"/>
          <w:sz w:val="25"/>
          <w:szCs w:val="25"/>
        </w:rPr>
        <w:t>не оплачивал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совершенном правонарушении раскаялся,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его ходатайству к материалам дела приобщены </w:t>
      </w:r>
      <w:r>
        <w:rPr>
          <w:rFonts w:ascii="Times New Roman" w:eastAsia="Times New Roman" w:hAnsi="Times New Roman" w:cs="Times New Roman"/>
          <w:sz w:val="25"/>
          <w:szCs w:val="25"/>
        </w:rPr>
        <w:t>копия справки врачебной комиссии БУ ХМАО – Югры «Покачевская городская больница» № 2286 от 18 мая 2023 года, копия справки врачебной комиссии БУ ХМАО – Югры «Покачевская городская больница» № 5048 от 1 декабря 2023 года, копия справки инвалида 3 группы от 25 декабря 2023 года № 1213606.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причастность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совершению правонарушения в полном объёме подтверждается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его </w:t>
      </w:r>
      <w:r>
        <w:rPr>
          <w:rFonts w:ascii="Times New Roman" w:eastAsia="Times New Roman" w:hAnsi="Times New Roman" w:cs="Times New Roman"/>
          <w:sz w:val="25"/>
          <w:szCs w:val="25"/>
        </w:rPr>
        <w:t>признательными показаниями, 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86 </w:t>
      </w:r>
      <w:r>
        <w:rPr>
          <w:rFonts w:ascii="Times New Roman" w:eastAsia="Times New Roman" w:hAnsi="Times New Roman" w:cs="Times New Roman"/>
          <w:sz w:val="25"/>
          <w:szCs w:val="25"/>
        </w:rPr>
        <w:t>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286309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29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рапорт</w:t>
      </w:r>
      <w:r>
        <w:rPr>
          <w:rFonts w:ascii="Times New Roman" w:eastAsia="Times New Roman" w:hAnsi="Times New Roman" w:cs="Times New Roman"/>
          <w:sz w:val="25"/>
          <w:szCs w:val="25"/>
        </w:rPr>
        <w:t>ами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ст</w:t>
      </w:r>
      <w:r>
        <w:rPr>
          <w:rFonts w:ascii="Times New Roman" w:eastAsia="Times New Roman" w:hAnsi="Times New Roman" w:cs="Times New Roman"/>
          <w:sz w:val="25"/>
          <w:szCs w:val="25"/>
        </w:rPr>
        <w:t>аршего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инспектора </w:t>
      </w:r>
      <w:r>
        <w:rPr>
          <w:rFonts w:ascii="Times New Roman" w:eastAsia="Times New Roman" w:hAnsi="Times New Roman" w:cs="Times New Roman"/>
          <w:sz w:val="25"/>
          <w:szCs w:val="25"/>
        </w:rPr>
        <w:t>НАН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ГУУП и ПДН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ОП № 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(дислокация </w:t>
      </w:r>
      <w:r>
        <w:rPr>
          <w:rFonts w:ascii="Times New Roman" w:eastAsia="Times New Roman" w:hAnsi="Times New Roman" w:cs="Times New Roman"/>
          <w:sz w:val="25"/>
          <w:szCs w:val="25"/>
        </w:rPr>
        <w:t>г.о.г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Покачи) </w:t>
      </w:r>
      <w:r>
        <w:rPr>
          <w:rFonts w:ascii="Times New Roman" w:eastAsia="Times New Roman" w:hAnsi="Times New Roman" w:cs="Times New Roman"/>
          <w:sz w:val="25"/>
          <w:szCs w:val="25"/>
        </w:rPr>
        <w:t>МОМВД России «Нижневартовский»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старшего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лейтенанта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Дученко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29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рапорт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старшего инспектора НАН ГУУП и ПДН ОП № 3 (дислокация </w:t>
      </w:r>
      <w:r>
        <w:rPr>
          <w:rFonts w:ascii="Times New Roman" w:eastAsia="Times New Roman" w:hAnsi="Times New Roman" w:cs="Times New Roman"/>
          <w:sz w:val="25"/>
          <w:szCs w:val="25"/>
        </w:rPr>
        <w:t>г.о.г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Покачи) МОМВД России «Нижневартовский» старшего лейтенанта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Дученко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Е.А. на имя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от 29 января 2024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5"/>
          <w:szCs w:val="25"/>
        </w:rPr>
        <w:t>врио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начальника ОП №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МОМВД России «Нижневартовский» </w:t>
      </w:r>
      <w:r>
        <w:rPr>
          <w:rFonts w:ascii="Times New Roman" w:eastAsia="Times New Roman" w:hAnsi="Times New Roman" w:cs="Times New Roman"/>
          <w:sz w:val="25"/>
          <w:szCs w:val="25"/>
        </w:rPr>
        <w:t>майора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Исрафилова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А.Г. 86 № 325723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14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19.24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1 000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25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Также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справка на физическое лицо на имя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вновь приобщенные к материалам дела дополнительные документы.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РФ, </w:t>
      </w:r>
      <w:r>
        <w:rPr>
          <w:rFonts w:ascii="Times New Roman" w:eastAsia="Times New Roman" w:hAnsi="Times New Roman" w:cs="Times New Roman"/>
          <w:sz w:val="25"/>
          <w:szCs w:val="25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этом, 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огласно справки врачебной комиссии БУ ХМАО – Югры «Покачевская городская больница» № 5048 от 1 декабря 2023 года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с 5 октября 2023 года находится на амбулаторном лечении у врача-фтизиатра с диагнозом:/А15.0/, является инвалидом 3 группы.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hyperlink r:id="rId4" w:anchor="/document/12134310/entry/2000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Перечень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заболеваний, препятствующих отбыванию наказания утвержден Постановлением Правительства РФ от 6 февраля 2004 г. № 54 «О медицинском освидетельствовании осужденных, представляемых к освобождению от отбывания наказания в связи с болезнью» (далее Перечень).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Диагноз, установленный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входит в указанный Перечень.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Несмотря, на то, что обстоятельств, препятствующих назначению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административного наказания в виде обязательных работ </w:t>
      </w:r>
      <w:r>
        <w:rPr>
          <w:rFonts w:ascii="Times New Roman" w:eastAsia="Times New Roman" w:hAnsi="Times New Roman" w:cs="Times New Roman"/>
          <w:sz w:val="25"/>
          <w:szCs w:val="25"/>
        </w:rPr>
        <w:t>или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ареста, не установлено, мировой судья считает необходимым учесть состояние здоровья лица, привлекаемого к административной ответственности при назначении наказания, поскольку </w:t>
      </w:r>
      <w:r>
        <w:rPr>
          <w:rFonts w:ascii="Times New Roman" w:eastAsia="Times New Roman" w:hAnsi="Times New Roman" w:cs="Times New Roman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sz w:val="25"/>
          <w:szCs w:val="25"/>
        </w:rPr>
        <w:t>адачами законодательства об административных правонарушениях являются защита личности, охрана прав и свобод человека и гражданина, охрана здоровья граждан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том числе.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мнению мирового судьи назначение наказания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Капаруллину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обязательных работ </w:t>
      </w:r>
      <w:r>
        <w:rPr>
          <w:rFonts w:ascii="Times New Roman" w:eastAsia="Times New Roman" w:hAnsi="Times New Roman" w:cs="Times New Roman"/>
          <w:sz w:val="25"/>
          <w:szCs w:val="25"/>
        </w:rPr>
        <w:t>или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ареста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может повлечь ухудшение состояния здоровья лица, привлеченного к административной ответственности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>
        <w:rPr>
          <w:rFonts w:ascii="Times New Roman" w:eastAsia="Times New Roman" w:hAnsi="Times New Roman" w:cs="Times New Roman"/>
          <w:sz w:val="25"/>
          <w:szCs w:val="25"/>
        </w:rPr>
        <w:t>обеспечит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достижение целей наказания, установленных в </w:t>
      </w:r>
      <w:hyperlink r:id="rId5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ст.3.1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п</w:t>
      </w:r>
      <w:r>
        <w:rPr>
          <w:rFonts w:ascii="Times New Roman" w:eastAsia="Times New Roman" w:hAnsi="Times New Roman" w:cs="Times New Roman"/>
          <w:sz w:val="25"/>
          <w:szCs w:val="25"/>
        </w:rPr>
        <w:t>ри назначении наказания суд, учитывая характер совершенного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личность виновного, его имущественное положение, </w:t>
      </w:r>
      <w:r>
        <w:rPr>
          <w:rFonts w:ascii="Times New Roman" w:eastAsia="Times New Roman" w:hAnsi="Times New Roman" w:cs="Times New Roman"/>
          <w:sz w:val="25"/>
          <w:szCs w:val="25"/>
        </w:rPr>
        <w:t>его состояние здоровья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отсутствие обстоятельств, смягчающих административную ответственность, предусмотренных ст. 4.2 КоАП РФ, наличие обстоятельств, отягчающих административную ответственность, предусмотренных ст. 4.3 КоАП РФ - повторное совершение однородных правонарушений,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>штрафа в максимальном размере</w:t>
      </w:r>
      <w:r>
        <w:rPr>
          <w:rFonts w:ascii="Times New Roman" w:eastAsia="Times New Roman" w:hAnsi="Times New Roman" w:cs="Times New Roman"/>
          <w:sz w:val="25"/>
          <w:szCs w:val="25"/>
        </w:rPr>
        <w:t>, предусмотренн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санкцией ч. 1 </w:t>
      </w:r>
      <w:hyperlink r:id="rId5" w:anchor="/document/12125267/entry/202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ст.20.2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29.9 - 29.11 Кодекса РФ «Об административных правонарушениях», мировой судья,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spacing w:before="0" w:after="0" w:line="230" w:lineRule="auto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Капарулина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частью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статьи </w:t>
      </w:r>
      <w:r>
        <w:rPr>
          <w:rFonts w:ascii="Times New Roman" w:eastAsia="Times New Roman" w:hAnsi="Times New Roman" w:cs="Times New Roman"/>
          <w:sz w:val="25"/>
          <w:szCs w:val="25"/>
        </w:rPr>
        <w:t>20.2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 (</w:t>
      </w:r>
      <w:r>
        <w:rPr>
          <w:rFonts w:ascii="Times New Roman" w:eastAsia="Times New Roman" w:hAnsi="Times New Roman" w:cs="Times New Roman"/>
          <w:sz w:val="25"/>
          <w:szCs w:val="25"/>
        </w:rPr>
        <w:t>две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тысячи) рублей. </w:t>
      </w:r>
    </w:p>
    <w:p>
      <w:pPr>
        <w:widowControl w:val="0"/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счёт (ЕКС): 40102810245370000007, Банк: РКЦ Ханты-Мансийск//УФК по ХМАО – Югре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Ханты-Мансийск, БИК 007162163 ИНН 8601073664, КПП 860101001,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0412365400235001222420137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КБК 72011601203019000140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ОКТМО 71884000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-код.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5"/>
          <w:szCs w:val="25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5"/>
          <w:szCs w:val="25"/>
        </w:rPr>
        <w:t>0412365400235001222420137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ОКТМО (</w:t>
      </w:r>
      <w:r>
        <w:rPr>
          <w:rFonts w:ascii="Times New Roman" w:eastAsia="Times New Roman" w:hAnsi="Times New Roman" w:cs="Times New Roman"/>
          <w:sz w:val="25"/>
          <w:szCs w:val="25"/>
        </w:rPr>
        <w:t>71884000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5"/>
          <w:szCs w:val="25"/>
        </w:rPr>
        <w:t>72011601203019000140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5"/>
          <w:szCs w:val="25"/>
        </w:rPr>
        <w:t>5-</w:t>
      </w:r>
      <w:r>
        <w:rPr>
          <w:rFonts w:ascii="Times New Roman" w:eastAsia="Times New Roman" w:hAnsi="Times New Roman" w:cs="Times New Roman"/>
          <w:sz w:val="25"/>
          <w:szCs w:val="25"/>
        </w:rPr>
        <w:t>122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-2301/2024 от </w:t>
      </w:r>
      <w:r>
        <w:rPr>
          <w:rFonts w:ascii="Times New Roman" w:eastAsia="Times New Roman" w:hAnsi="Times New Roman" w:cs="Times New Roman"/>
          <w:sz w:val="25"/>
          <w:szCs w:val="25"/>
        </w:rPr>
        <w:t>02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);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 рублей 00 копеек</w:t>
      </w:r>
      <w:r>
        <w:rPr>
          <w:rFonts w:ascii="Times New Roman" w:eastAsia="Times New Roman" w:hAnsi="Times New Roman" w:cs="Times New Roman"/>
          <w:sz w:val="25"/>
          <w:szCs w:val="25"/>
        </w:rPr>
        <w:t>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 подлинный документ находится 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122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83847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ExternalSystemDefinedgrp-42rplc-9">
    <w:name w:val="cat-ExternalSystemDefined grp-42 rplc-9"/>
    <w:basedOn w:val="DefaultParagraphFont"/>
  </w:style>
  <w:style w:type="character" w:customStyle="1" w:styleId="cat-PassportDatagrp-34rplc-10">
    <w:name w:val="cat-PassportData grp-34 rplc-10"/>
    <w:basedOn w:val="DefaultParagraphFont"/>
  </w:style>
  <w:style w:type="character" w:customStyle="1" w:styleId="cat-UserDefinedgrp-43rplc-11">
    <w:name w:val="cat-UserDefined grp-43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Addressgrp-4rplc-16">
    <w:name w:val="cat-Address grp-4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demo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D8DE7-F28F-401C-9AED-4F9C8767AEB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